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55EA">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55EA">
      <w:pPr>
        <w:widowControl w:val="0"/>
        <w:spacing w:after="0" w:line="276" w:lineRule="auto"/>
        <w:jc w:val="both"/>
        <w:rPr>
          <w:highlight w:val="yellow"/>
        </w:rPr>
      </w:pPr>
    </w:p>
    <w:p w14:paraId="36590FA2" w14:textId="767825F6" w:rsidR="00503B7A" w:rsidRDefault="00503B7A" w:rsidP="003255E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57E7B2A8" w14:textId="77777777" w:rsidR="000E4734" w:rsidRDefault="000E4734"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5A13EF4" w14:textId="7A52DCA6"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6B8B55B5"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0E4734">
        <w:rPr>
          <w:rFonts w:eastAsia="Times New Roman" w:cs="Times New Roman"/>
          <w:b/>
          <w:lang w:eastAsia="cs-CZ"/>
        </w:rPr>
        <w:t>„</w:t>
      </w:r>
      <w:r w:rsidR="000E4734" w:rsidRPr="000E4734">
        <w:rPr>
          <w:rFonts w:eastAsia="Times New Roman" w:cs="Times New Roman"/>
          <w:b/>
          <w:lang w:eastAsia="cs-CZ"/>
        </w:rPr>
        <w:t>Oprava mostu v km 1,267 na trati Čerčany – Skochovice – vypracování projektové dokumentace</w:t>
      </w:r>
      <w:r w:rsidR="006062F9" w:rsidRPr="000E4734">
        <w:rPr>
          <w:rFonts w:eastAsia="Times New Roman" w:cs="Times New Roman"/>
          <w:b/>
          <w:lang w:eastAsia="cs-CZ"/>
        </w:rPr>
        <w:t>“</w:t>
      </w:r>
      <w:r w:rsidR="006062F9" w:rsidRPr="000E4734">
        <w:rPr>
          <w:rFonts w:eastAsia="Times New Roman" w:cs="Times New Roman"/>
          <w:lang w:eastAsia="cs-CZ"/>
        </w:rPr>
        <w:t>,</w:t>
      </w:r>
      <w:r w:rsidR="006062F9" w:rsidRPr="006062F9">
        <w:rPr>
          <w:rFonts w:eastAsia="Times New Roman" w:cs="Times New Roman"/>
          <w:lang w:eastAsia="cs-CZ"/>
        </w:rPr>
        <w:t xml:space="preserve"> č. j. veřejné zakázky: </w:t>
      </w:r>
      <w:r w:rsidR="00AD6629" w:rsidRPr="00AD6629">
        <w:rPr>
          <w:rFonts w:eastAsia="Times New Roman" w:cs="Times New Roman"/>
          <w:lang w:eastAsia="cs-CZ"/>
        </w:rPr>
        <w:t>16321/2024-SŽ-OŘ PHA-OVZ</w:t>
      </w:r>
      <w:r w:rsidR="00AD6629">
        <w:rPr>
          <w:rFonts w:eastAsia="Times New Roman" w:cs="Times New Roman"/>
          <w:lang w:eastAsia="cs-CZ"/>
        </w:rPr>
        <w:t xml:space="preserve">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7077A512"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03F039C6" w14:textId="61DE0423" w:rsidR="004E1498" w:rsidRDefault="004E1498" w:rsidP="004E5193">
      <w:pPr>
        <w:pStyle w:val="Nadpis2"/>
      </w:pPr>
      <w:r w:rsidRPr="006062F9">
        <w:t xml:space="preserve">Předmětem </w:t>
      </w:r>
      <w:r w:rsidR="00E73DA0" w:rsidRPr="006062F9">
        <w:t>služeb</w:t>
      </w:r>
      <w:r w:rsidRPr="006062F9">
        <w:t xml:space="preserve"> </w:t>
      </w:r>
      <w:r w:rsidRPr="000E4734">
        <w:t xml:space="preserve">je </w:t>
      </w:r>
      <w:r w:rsidR="000E4734" w:rsidRPr="000E4734">
        <w:t>vyhotovení projektové dokumentace opravy železničního mostu v km 1,267 na trati Čerčany – Skochovice, včetně posouzení interoperability. Projektová dokumentace bude vyhotovena ve stupni Projektové dokumentace pro provádění stavby (,,PDPS‘‘).</w:t>
      </w:r>
      <w:r w:rsidR="00B75DAD">
        <w:t xml:space="preserve"> </w:t>
      </w:r>
      <w:r w:rsidR="004E5193" w:rsidRPr="004E5193">
        <w:t>Součástí předmětu plnění je provedení autorského dozoru stavby.</w:t>
      </w:r>
      <w:r w:rsidR="004E5193">
        <w:t xml:space="preserve"> </w:t>
      </w:r>
      <w:r w:rsidR="00B75DAD" w:rsidRPr="006062F9">
        <w:t>(dále jen „</w:t>
      </w:r>
      <w:r w:rsidR="00B75DAD">
        <w:rPr>
          <w:b/>
        </w:rPr>
        <w:t>Dílo, Předmět služeb</w:t>
      </w:r>
      <w:r w:rsidR="00B75DAD" w:rsidRPr="006062F9">
        <w:t>“)</w:t>
      </w:r>
    </w:p>
    <w:p w14:paraId="1D51A4AF" w14:textId="10735956" w:rsidR="00A80D48" w:rsidRPr="00A80D48" w:rsidRDefault="00A80D48" w:rsidP="00F468D3">
      <w:pPr>
        <w:spacing w:before="120" w:after="120"/>
        <w:ind w:left="578"/>
        <w:rPr>
          <w:lang w:eastAsia="cs-CZ"/>
        </w:rPr>
      </w:pPr>
      <w:r>
        <w:rPr>
          <w:lang w:eastAsia="cs-CZ"/>
        </w:rPr>
        <w:t xml:space="preserve">Dílo bude členěno na </w:t>
      </w:r>
      <w:r w:rsidR="00881B72">
        <w:rPr>
          <w:lang w:eastAsia="cs-CZ"/>
        </w:rPr>
        <w:t>jednotlivé</w:t>
      </w:r>
      <w:r>
        <w:rPr>
          <w:lang w:eastAsia="cs-CZ"/>
        </w:rPr>
        <w:t xml:space="preserve"> etapy, tak jak je uvedeno v bodu č. 5.2 této smlouvy.</w:t>
      </w:r>
    </w:p>
    <w:p w14:paraId="3F0D6DB5" w14:textId="0D307662" w:rsidR="00532992" w:rsidRDefault="00532992" w:rsidP="00532992">
      <w:pPr>
        <w:spacing w:before="120" w:after="120"/>
        <w:ind w:left="578"/>
        <w:rPr>
          <w:lang w:eastAsia="cs-CZ"/>
        </w:rPr>
      </w:pPr>
      <w:r w:rsidRPr="00532992">
        <w:rPr>
          <w:lang w:eastAsia="cs-CZ"/>
        </w:rPr>
        <w:t xml:space="preserve">Musí být stanovena zatížitelnost podle předpisu SŽ S5/1 Diagnostika, zatížitelnost      </w:t>
      </w:r>
      <w:r>
        <w:rPr>
          <w:lang w:eastAsia="cs-CZ"/>
        </w:rPr>
        <w:t xml:space="preserve">    </w:t>
      </w:r>
      <w:r w:rsidRPr="00532992">
        <w:rPr>
          <w:lang w:eastAsia="cs-CZ"/>
        </w:rPr>
        <w:t>a přechodnost železničních mostních objektů (</w:t>
      </w:r>
      <w:proofErr w:type="gramStart"/>
      <w:r w:rsidRPr="00532992">
        <w:rPr>
          <w:lang w:eastAsia="cs-CZ"/>
        </w:rPr>
        <w:t>č.j.</w:t>
      </w:r>
      <w:proofErr w:type="gramEnd"/>
      <w:r w:rsidRPr="00532992">
        <w:rPr>
          <w:lang w:eastAsia="cs-CZ"/>
        </w:rPr>
        <w:t xml:space="preserve"> 11728/2021-SŽ-GŘ-O13) a prokázána přechodnost pro všechny traťové třídy.</w:t>
      </w:r>
    </w:p>
    <w:p w14:paraId="173A4427" w14:textId="1B6D6CC6" w:rsidR="00532992" w:rsidRDefault="00532992" w:rsidP="003255EA">
      <w:pPr>
        <w:spacing w:after="120"/>
        <w:ind w:left="578"/>
        <w:rPr>
          <w:lang w:eastAsia="cs-CZ"/>
        </w:rPr>
      </w:pPr>
      <w:r w:rsidRPr="00532992">
        <w:rPr>
          <w:lang w:eastAsia="cs-CZ"/>
        </w:rPr>
        <w:t>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oceněného i neoceněného soupisu služeb).</w:t>
      </w:r>
    </w:p>
    <w:p w14:paraId="68F49EEF" w14:textId="77777777" w:rsidR="004E4F59" w:rsidRPr="004E4F59" w:rsidRDefault="004E4F59" w:rsidP="004E4F59">
      <w:pPr>
        <w:widowControl w:val="0"/>
        <w:spacing w:after="120"/>
        <w:ind w:left="567"/>
        <w:jc w:val="both"/>
      </w:pPr>
      <w:r w:rsidRPr="004E4F59">
        <w:t>Projektová dokumentace pro provádění stavby bude zpracovaná podle vyhlášky Ministerstva dopravy č. 146/2008 Sb., přílohy č. 4, O rozsahu a obsahu projektové dokumentace dopravních staveb, v platném znění a zároveň v podrobnosti podle Směrnice SŽ SM011.</w:t>
      </w:r>
    </w:p>
    <w:p w14:paraId="0B8218AF" w14:textId="77777777" w:rsidR="004E4F59" w:rsidRPr="004E4F59" w:rsidRDefault="004E4F59" w:rsidP="004E4F59">
      <w:pPr>
        <w:spacing w:after="60"/>
        <w:ind w:left="567" w:right="57"/>
        <w:jc w:val="both"/>
        <w:rPr>
          <w:rFonts w:ascii="Verdana" w:hAnsi="Verdana"/>
        </w:rPr>
      </w:pPr>
      <w:r w:rsidRPr="004E4F59">
        <w:rPr>
          <w:rFonts w:ascii="Verdana" w:hAnsi="Verdana"/>
        </w:rPr>
        <w:t>Projektová dokumentace bude obsahovat tyto části:</w:t>
      </w:r>
    </w:p>
    <w:p w14:paraId="18F9AD98" w14:textId="77777777" w:rsidR="004E4F59" w:rsidRPr="004E4F59" w:rsidRDefault="004E4F59" w:rsidP="004E4F59">
      <w:pPr>
        <w:spacing w:after="0"/>
        <w:ind w:left="567"/>
        <w:rPr>
          <w:rFonts w:ascii="Verdana" w:hAnsi="Verdana"/>
        </w:rPr>
      </w:pPr>
      <w:r w:rsidRPr="004E4F59">
        <w:t xml:space="preserve">Projekt </w:t>
      </w:r>
      <w:r w:rsidRPr="004E4F59">
        <w:rPr>
          <w:rFonts w:ascii="Verdana" w:hAnsi="Verdana"/>
        </w:rPr>
        <w:t xml:space="preserve">stavby včetně statického výpočtu – 6x </w:t>
      </w:r>
      <w:proofErr w:type="spellStart"/>
      <w:r w:rsidRPr="004E4F59">
        <w:rPr>
          <w:rFonts w:ascii="Verdana" w:hAnsi="Verdana"/>
        </w:rPr>
        <w:t>paré</w:t>
      </w:r>
      <w:proofErr w:type="spellEnd"/>
      <w:r w:rsidRPr="004E4F59">
        <w:rPr>
          <w:rFonts w:ascii="Verdana" w:hAnsi="Verdana"/>
        </w:rPr>
        <w:t xml:space="preserve"> (PDPS)</w:t>
      </w:r>
    </w:p>
    <w:p w14:paraId="3D8566A7" w14:textId="77777777" w:rsidR="004E4F59" w:rsidRPr="004E4F59" w:rsidRDefault="004E4F59" w:rsidP="004E4F59">
      <w:pPr>
        <w:spacing w:after="0"/>
        <w:ind w:left="567"/>
        <w:rPr>
          <w:rFonts w:ascii="Verdana" w:hAnsi="Verdana"/>
        </w:rPr>
      </w:pPr>
      <w:r w:rsidRPr="004E4F59">
        <w:rPr>
          <w:rFonts w:ascii="Verdana" w:hAnsi="Verdana"/>
        </w:rPr>
        <w:t>Inženýrsko-geologický a stavebně-technický průzkum – 2x</w:t>
      </w:r>
    </w:p>
    <w:p w14:paraId="41BFE49E" w14:textId="77777777" w:rsidR="004E4F59" w:rsidRPr="004E4F59" w:rsidRDefault="004E4F59" w:rsidP="004E4F59">
      <w:pPr>
        <w:spacing w:after="0"/>
        <w:ind w:left="567"/>
        <w:jc w:val="both"/>
        <w:rPr>
          <w:rFonts w:ascii="Verdana" w:hAnsi="Verdana"/>
        </w:rPr>
      </w:pPr>
      <w:r w:rsidRPr="004E4F59">
        <w:rPr>
          <w:rFonts w:ascii="Verdana" w:hAnsi="Verdana"/>
        </w:rPr>
        <w:t>Projekt stavby v digitální podobě – 1x (na CD-R, formáty *.</w:t>
      </w:r>
      <w:proofErr w:type="spellStart"/>
      <w:r w:rsidRPr="004E4F59">
        <w:rPr>
          <w:rFonts w:ascii="Verdana" w:hAnsi="Verdana"/>
        </w:rPr>
        <w:t>xls</w:t>
      </w:r>
      <w:proofErr w:type="spellEnd"/>
      <w:r w:rsidRPr="004E4F59">
        <w:rPr>
          <w:rFonts w:ascii="Verdana" w:hAnsi="Verdana"/>
        </w:rPr>
        <w:t>,*.doc,*.</w:t>
      </w:r>
      <w:proofErr w:type="spellStart"/>
      <w:r w:rsidRPr="004E4F59">
        <w:rPr>
          <w:rFonts w:ascii="Verdana" w:hAnsi="Verdana"/>
        </w:rPr>
        <w:t>dwg</w:t>
      </w:r>
      <w:proofErr w:type="spellEnd"/>
      <w:r w:rsidRPr="004E4F59">
        <w:rPr>
          <w:rFonts w:ascii="Verdana" w:hAnsi="Verdana"/>
        </w:rPr>
        <w:t>,*.</w:t>
      </w:r>
      <w:proofErr w:type="spellStart"/>
      <w:r w:rsidRPr="004E4F59">
        <w:rPr>
          <w:rFonts w:ascii="Verdana" w:hAnsi="Verdana"/>
        </w:rPr>
        <w:t>pdf</w:t>
      </w:r>
      <w:proofErr w:type="spellEnd"/>
      <w:r w:rsidRPr="004E4F59">
        <w:rPr>
          <w:rFonts w:ascii="Verdana" w:hAnsi="Verdana"/>
        </w:rPr>
        <w:t>)</w:t>
      </w:r>
      <w:r w:rsidRPr="004E4F59">
        <w:rPr>
          <w:rFonts w:ascii="Verdana" w:hAnsi="Verdana"/>
        </w:rPr>
        <w:tab/>
      </w:r>
    </w:p>
    <w:p w14:paraId="79B253F7" w14:textId="77777777" w:rsidR="004E4F59" w:rsidRPr="004E4F59" w:rsidRDefault="004E4F59" w:rsidP="004E4F59">
      <w:pPr>
        <w:tabs>
          <w:tab w:val="left" w:pos="284"/>
          <w:tab w:val="left" w:pos="6330"/>
        </w:tabs>
        <w:spacing w:after="0"/>
        <w:ind w:left="567"/>
        <w:jc w:val="both"/>
        <w:rPr>
          <w:rFonts w:ascii="Verdana" w:hAnsi="Verdana"/>
        </w:rPr>
      </w:pPr>
      <w:r w:rsidRPr="004E4F59">
        <w:rPr>
          <w:rFonts w:ascii="Verdana" w:hAnsi="Verdana"/>
        </w:rPr>
        <w:t xml:space="preserve">Výkaz výměr a Položkový rozpočet v cenách dle URS – 2x </w:t>
      </w:r>
    </w:p>
    <w:p w14:paraId="494C3160" w14:textId="77777777" w:rsidR="004E4F59" w:rsidRPr="004E4F59" w:rsidRDefault="004E4F59" w:rsidP="004E4F59">
      <w:pPr>
        <w:tabs>
          <w:tab w:val="left" w:pos="284"/>
          <w:tab w:val="left" w:pos="6330"/>
        </w:tabs>
        <w:spacing w:after="0"/>
        <w:ind w:left="567"/>
        <w:jc w:val="both"/>
        <w:rPr>
          <w:rFonts w:ascii="Verdana" w:hAnsi="Verdana"/>
        </w:rPr>
      </w:pPr>
      <w:r w:rsidRPr="004E4F59">
        <w:rPr>
          <w:rFonts w:ascii="Verdana" w:hAnsi="Verdana"/>
        </w:rPr>
        <w:t>Doklady o projednání stavby pro stavební povolení Dr. úřadu – 2x</w:t>
      </w:r>
    </w:p>
    <w:p w14:paraId="0B0F1974" w14:textId="759D1155" w:rsidR="004E4F59" w:rsidRDefault="004E4F59" w:rsidP="003255EA">
      <w:pPr>
        <w:tabs>
          <w:tab w:val="left" w:pos="284"/>
          <w:tab w:val="left" w:pos="6330"/>
        </w:tabs>
        <w:spacing w:after="0"/>
        <w:ind w:left="567"/>
        <w:jc w:val="both"/>
        <w:rPr>
          <w:rFonts w:ascii="Verdana" w:hAnsi="Verdana"/>
        </w:rPr>
      </w:pPr>
      <w:r w:rsidRPr="004E4F59">
        <w:rPr>
          <w:rFonts w:ascii="Verdana" w:hAnsi="Verdana"/>
        </w:rPr>
        <w:t>Certifikát notifikované osoby o splnění podmínek interoperability – 2x</w:t>
      </w:r>
    </w:p>
    <w:p w14:paraId="25AEF10D" w14:textId="77777777" w:rsidR="00186258" w:rsidRDefault="00186258" w:rsidP="003255EA">
      <w:pPr>
        <w:tabs>
          <w:tab w:val="left" w:pos="284"/>
          <w:tab w:val="left" w:pos="6330"/>
        </w:tabs>
        <w:spacing w:after="0"/>
        <w:ind w:left="567"/>
        <w:jc w:val="both"/>
        <w:rPr>
          <w:rFonts w:ascii="Verdana" w:hAnsi="Verdana"/>
        </w:rPr>
      </w:pPr>
    </w:p>
    <w:p w14:paraId="7C5EDE10" w14:textId="77777777" w:rsidR="00186258" w:rsidRPr="00186258" w:rsidRDefault="00186258" w:rsidP="00186258">
      <w:pPr>
        <w:tabs>
          <w:tab w:val="left" w:pos="284"/>
          <w:tab w:val="left" w:pos="6330"/>
        </w:tabs>
        <w:spacing w:after="0"/>
        <w:ind w:left="567"/>
        <w:jc w:val="both"/>
        <w:rPr>
          <w:rFonts w:ascii="Verdana" w:hAnsi="Verdana"/>
          <w:b/>
        </w:rPr>
      </w:pPr>
      <w:r w:rsidRPr="00186258">
        <w:rPr>
          <w:rFonts w:ascii="Verdana" w:hAnsi="Verdana"/>
          <w:b/>
        </w:rPr>
        <w:t>Geodetické zaměření mapových podkladů si zajistí zhotovitel prostřednictvím svého úředně oprávněného zeměměřického inženýra (dále jen ÚOZI). ÚOZI zhotovitele si požádá, prostřednictvím stavebního dozoru objednatele, o zajištění geodetických podkladů. ÚOZI objednatele ze SŽG Praha zajistí koordinaci s odbornými správci ze SŽG Praha a kontrolu dodané geodetické dokumentace od zhotovitele.</w:t>
      </w:r>
    </w:p>
    <w:p w14:paraId="2039DE77" w14:textId="05C7D2BC" w:rsidR="00186258" w:rsidRDefault="00186258" w:rsidP="003255EA">
      <w:pPr>
        <w:tabs>
          <w:tab w:val="left" w:pos="284"/>
          <w:tab w:val="left" w:pos="6330"/>
        </w:tabs>
        <w:spacing w:after="0"/>
        <w:ind w:left="567"/>
        <w:jc w:val="both"/>
        <w:rPr>
          <w:rFonts w:ascii="Verdana" w:hAnsi="Verdana"/>
        </w:rPr>
      </w:pPr>
    </w:p>
    <w:p w14:paraId="4FF2AB70" w14:textId="0EF2E479" w:rsidR="004E4F59" w:rsidRDefault="004E4F59" w:rsidP="003255EA">
      <w:pPr>
        <w:spacing w:after="120"/>
        <w:ind w:left="578"/>
        <w:rPr>
          <w:lang w:eastAsia="cs-CZ"/>
        </w:rPr>
      </w:pPr>
      <w:r w:rsidRPr="004E4F59">
        <w:rPr>
          <w:lang w:eastAsia="cs-CZ"/>
        </w:rPr>
        <w:t>Součástí PD je provedení identifikace předpokládaných nebezpečí a návrh způsobu na jejich usměrnění ve smyslu NK EU č. 402/2013. Vzor formuláře je uveden v příloze  č. 15.</w:t>
      </w:r>
    </w:p>
    <w:p w14:paraId="717350B3" w14:textId="0633B1A8" w:rsidR="00F30D77" w:rsidRDefault="00F30D77" w:rsidP="00F30D77">
      <w:pPr>
        <w:pStyle w:val="Nadpis2"/>
      </w:pPr>
      <w:r w:rsidRPr="00F30D77">
        <w:t xml:space="preserve">Předmět služeb je dále specifikován v příloze </w:t>
      </w:r>
      <w:proofErr w:type="gramStart"/>
      <w:r w:rsidRPr="00F30D77">
        <w:t>č. 2 Soupis</w:t>
      </w:r>
      <w:proofErr w:type="gramEnd"/>
      <w:r w:rsidRPr="00F30D77">
        <w:t xml:space="preserve"> </w:t>
      </w:r>
      <w:r>
        <w:t>služeb</w:t>
      </w:r>
      <w:r w:rsidRPr="00F30D77">
        <w:t xml:space="preserve"> této </w:t>
      </w:r>
      <w:r>
        <w:t xml:space="preserve"> </w:t>
      </w:r>
    </w:p>
    <w:p w14:paraId="1733B606" w14:textId="1923F5B6" w:rsidR="00F30D77" w:rsidRPr="00532992" w:rsidRDefault="00F30D77" w:rsidP="00F30D77">
      <w:pPr>
        <w:rPr>
          <w:lang w:eastAsia="cs-CZ"/>
        </w:rPr>
      </w:pPr>
      <w:r>
        <w:rPr>
          <w:lang w:eastAsia="cs-CZ"/>
        </w:rPr>
        <w:t xml:space="preserve">         </w:t>
      </w:r>
      <w:r w:rsidRPr="00F30D77">
        <w:rPr>
          <w:lang w:eastAsia="cs-CZ"/>
        </w:rPr>
        <w:t>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5F8715A9" w:rsidR="009945D6" w:rsidRPr="00986112" w:rsidRDefault="009945D6" w:rsidP="000E4734">
      <w:pPr>
        <w:pStyle w:val="Nadpis2"/>
        <w:spacing w:line="276" w:lineRule="auto"/>
        <w:rPr>
          <w:rFonts w:ascii="Verdana" w:eastAsia="Verdana" w:hAnsi="Verdana"/>
          <w:noProof/>
        </w:rPr>
      </w:pPr>
      <w:r w:rsidRPr="00986112">
        <w:rPr>
          <w:rFonts w:ascii="Verdana" w:eastAsia="Verdana" w:hAnsi="Verdana"/>
          <w:noProof/>
        </w:rPr>
        <w:t xml:space="preserve">Cena </w:t>
      </w:r>
      <w:r w:rsidR="00721C4A" w:rsidRPr="00986112">
        <w:rPr>
          <w:rFonts w:ascii="Verdana" w:eastAsia="Verdana" w:hAnsi="Verdana"/>
          <w:noProof/>
        </w:rPr>
        <w:t xml:space="preserve">za </w:t>
      </w:r>
      <w:r w:rsidRPr="00986112">
        <w:rPr>
          <w:rFonts w:ascii="Verdana" w:eastAsia="Verdana" w:hAnsi="Verdana"/>
          <w:noProof/>
        </w:rPr>
        <w:t xml:space="preserve">předmět služeb </w:t>
      </w:r>
      <w:r w:rsidR="00721C4A" w:rsidRPr="00986112">
        <w:rPr>
          <w:rFonts w:ascii="Verdana" w:eastAsia="Verdana" w:hAnsi="Verdana"/>
          <w:noProof/>
        </w:rPr>
        <w:t xml:space="preserve">je uvedena v </w:t>
      </w:r>
      <w:r w:rsidR="00490CF1" w:rsidRPr="00986112">
        <w:rPr>
          <w:rFonts w:ascii="Verdana" w:eastAsia="Verdana" w:hAnsi="Verdana"/>
          <w:noProof/>
        </w:rPr>
        <w:t xml:space="preserve">Příloze č. 2 </w:t>
      </w:r>
      <w:r w:rsidRPr="00986112">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0A15777E" w:rsidR="00AA6E01" w:rsidRDefault="003C5291" w:rsidP="00513579">
      <w:pPr>
        <w:pStyle w:val="Nadpis2"/>
        <w:spacing w:line="276" w:lineRule="auto"/>
        <w:ind w:left="578" w:hanging="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vystavených daňových dokladů</w:t>
      </w:r>
      <w:r w:rsidR="00BF2212">
        <w:rPr>
          <w:rFonts w:eastAsia="Verdana"/>
          <w:noProof/>
        </w:rPr>
        <w:t xml:space="preserve"> po dokonč</w:t>
      </w:r>
      <w:r w:rsidR="003255EA">
        <w:rPr>
          <w:rFonts w:eastAsia="Verdana"/>
          <w:noProof/>
        </w:rPr>
        <w:t>e</w:t>
      </w:r>
      <w:r w:rsidR="00BF2212">
        <w:rPr>
          <w:rFonts w:eastAsia="Verdana"/>
          <w:noProof/>
        </w:rPr>
        <w:t>ní jednotlivých etap</w:t>
      </w:r>
      <w:r w:rsidRPr="00F751F9">
        <w:rPr>
          <w:rFonts w:eastAsia="Verdana"/>
          <w:noProof/>
        </w:rPr>
        <w:t xml:space="preserve"> (faktura s náležitostí daňového dokladu), které budou </w:t>
      </w:r>
      <w:r w:rsidRPr="002166E7">
        <w:rPr>
          <w:rFonts w:eastAsia="Verdana"/>
          <w:noProof/>
        </w:rPr>
        <w:t>vystaveny na základě skutečně poskytnutých služeb dle této smlouvy v</w:t>
      </w:r>
      <w:r w:rsidR="002166E7" w:rsidRPr="002166E7">
        <w:rPr>
          <w:rFonts w:eastAsia="Verdana"/>
          <w:noProof/>
        </w:rPr>
        <w:t> jednotlivýc</w:t>
      </w:r>
      <w:r w:rsidR="003255EA">
        <w:rPr>
          <w:rFonts w:eastAsia="Verdana"/>
          <w:noProof/>
        </w:rPr>
        <w:t>h</w:t>
      </w:r>
      <w:r w:rsidR="002166E7" w:rsidRPr="002166E7">
        <w:rPr>
          <w:rFonts w:eastAsia="Verdana"/>
          <w:noProof/>
        </w:rPr>
        <w:t xml:space="preserve"> etapách</w:t>
      </w:r>
      <w:r w:rsidR="00245733">
        <w:rPr>
          <w:rFonts w:eastAsia="Verdana"/>
          <w:noProof/>
        </w:rPr>
        <w:t xml:space="preserve"> (1. etapa do 30. 11. 2024 a 2. etapa do 30. 11. 2025).</w:t>
      </w:r>
      <w:r w:rsidRPr="002166E7">
        <w:rPr>
          <w:rFonts w:eastAsia="Verdana"/>
          <w:noProof/>
        </w:rPr>
        <w:t xml:space="preserve"> Faktury</w:t>
      </w:r>
      <w:r w:rsidRPr="00F751F9">
        <w:rPr>
          <w:rFonts w:eastAsia="Verdana"/>
          <w:noProof/>
        </w:rPr>
        <w:t xml:space="preserve"> budou vystaveny do 15 dní od skončení </w:t>
      </w:r>
      <w:r w:rsidR="00BF2212">
        <w:rPr>
          <w:rFonts w:eastAsia="Verdana"/>
          <w:noProof/>
        </w:rPr>
        <w:t>jednotlivé etapy</w:t>
      </w:r>
      <w:r w:rsidRPr="00CA1572">
        <w:rPr>
          <w:rFonts w:eastAsia="Verdana"/>
          <w:noProof/>
        </w:rPr>
        <w:t xml:space="preserve"> </w:t>
      </w:r>
      <w:r w:rsidRPr="00F751F9">
        <w:rPr>
          <w:rFonts w:eastAsia="Verdana"/>
          <w:noProof/>
        </w:rPr>
        <w:t xml:space="preserve">a doručeny na fakturační adresu objednatele. Součástí faktur bude příloha soupisu </w:t>
      </w:r>
      <w:r>
        <w:rPr>
          <w:rFonts w:eastAsia="Verdana"/>
          <w:noProof/>
        </w:rPr>
        <w:t>poskytnutých služeb</w:t>
      </w:r>
      <w:r w:rsidRPr="00F751F9">
        <w:rPr>
          <w:rFonts w:eastAsia="Verdana"/>
          <w:noProof/>
        </w:rPr>
        <w:t>.</w:t>
      </w:r>
    </w:p>
    <w:p w14:paraId="7495D68A" w14:textId="77777777" w:rsidR="009E73F5" w:rsidRPr="009E73F5" w:rsidRDefault="009E73F5" w:rsidP="009E73F5">
      <w:pPr>
        <w:rPr>
          <w:lang w:eastAsia="cs-CZ"/>
        </w:rPr>
      </w:pP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Místo a doba plnění</w:t>
      </w:r>
    </w:p>
    <w:p w14:paraId="23B09FD7" w14:textId="7C9996DF" w:rsidR="00E76ECA" w:rsidRDefault="004E1498" w:rsidP="00A318B6">
      <w:pPr>
        <w:pStyle w:val="Nadpis2"/>
        <w:widowControl w:val="0"/>
        <w:spacing w:line="276" w:lineRule="auto"/>
      </w:pPr>
      <w:r w:rsidRPr="006062F9">
        <w:t>Míst</w:t>
      </w:r>
      <w:r w:rsidR="005D1264">
        <w:t xml:space="preserve">o </w:t>
      </w:r>
      <w:r w:rsidR="00BF2212">
        <w:t xml:space="preserve">předmětu díla </w:t>
      </w:r>
      <w:r w:rsidR="005D1264">
        <w:t>je umístěno:</w:t>
      </w:r>
    </w:p>
    <w:p w14:paraId="11E384A0" w14:textId="77777777" w:rsidR="00E76ECA" w:rsidRDefault="00E76ECA" w:rsidP="005D1264">
      <w:pPr>
        <w:pStyle w:val="Odstavecseseznamem"/>
        <w:numPr>
          <w:ilvl w:val="0"/>
          <w:numId w:val="12"/>
        </w:numPr>
        <w:tabs>
          <w:tab w:val="left" w:pos="2268"/>
        </w:tabs>
        <w:spacing w:after="0"/>
        <w:ind w:left="851" w:right="764" w:hanging="284"/>
        <w:rPr>
          <w:rFonts w:cs="Arial"/>
        </w:rPr>
      </w:pPr>
      <w:r>
        <w:rPr>
          <w:rFonts w:cs="Arial"/>
        </w:rPr>
        <w:t>Kraj - Středočeský</w:t>
      </w:r>
    </w:p>
    <w:p w14:paraId="6063AE1D" w14:textId="77777777" w:rsidR="00E76ECA" w:rsidRDefault="00E76ECA" w:rsidP="005D1264">
      <w:pPr>
        <w:pStyle w:val="Odstavecseseznamem"/>
        <w:numPr>
          <w:ilvl w:val="0"/>
          <w:numId w:val="12"/>
        </w:numPr>
        <w:tabs>
          <w:tab w:val="left" w:pos="2268"/>
        </w:tabs>
        <w:spacing w:after="0"/>
        <w:ind w:left="851" w:right="764" w:hanging="284"/>
        <w:rPr>
          <w:rFonts w:cs="Arial"/>
        </w:rPr>
      </w:pPr>
      <w:r>
        <w:rPr>
          <w:rFonts w:cs="Arial"/>
        </w:rPr>
        <w:t>Okres - Benešov</w:t>
      </w:r>
    </w:p>
    <w:p w14:paraId="6B1B6D04" w14:textId="77777777" w:rsidR="00E76ECA" w:rsidRDefault="00E76ECA" w:rsidP="005D1264">
      <w:pPr>
        <w:pStyle w:val="Odstavecseseznamem"/>
        <w:numPr>
          <w:ilvl w:val="0"/>
          <w:numId w:val="12"/>
        </w:numPr>
        <w:tabs>
          <w:tab w:val="left" w:pos="2268"/>
        </w:tabs>
        <w:spacing w:after="0"/>
        <w:ind w:left="851" w:right="764" w:hanging="284"/>
        <w:rPr>
          <w:rFonts w:cs="Arial"/>
        </w:rPr>
      </w:pPr>
      <w:r>
        <w:rPr>
          <w:rFonts w:cs="Arial"/>
        </w:rPr>
        <w:t>TUDU – 171102</w:t>
      </w:r>
    </w:p>
    <w:p w14:paraId="16323488" w14:textId="77777777" w:rsidR="00E76ECA" w:rsidRPr="00B01EE7" w:rsidRDefault="00E76ECA" w:rsidP="005D1264">
      <w:pPr>
        <w:pStyle w:val="Odstavecseseznamem"/>
        <w:numPr>
          <w:ilvl w:val="0"/>
          <w:numId w:val="12"/>
        </w:numPr>
        <w:tabs>
          <w:tab w:val="left" w:pos="2268"/>
        </w:tabs>
        <w:spacing w:after="0"/>
        <w:ind w:left="851" w:right="764" w:hanging="284"/>
        <w:rPr>
          <w:rFonts w:cs="Arial"/>
        </w:rPr>
      </w:pPr>
      <w:r>
        <w:rPr>
          <w:rFonts w:cs="Arial"/>
        </w:rPr>
        <w:t>Km 1,267</w:t>
      </w:r>
    </w:p>
    <w:p w14:paraId="1F160579" w14:textId="77777777" w:rsidR="00E76ECA" w:rsidRPr="00B01EE7" w:rsidRDefault="00E76ECA" w:rsidP="005D1264">
      <w:pPr>
        <w:pStyle w:val="Odstavecseseznamem"/>
        <w:numPr>
          <w:ilvl w:val="0"/>
          <w:numId w:val="12"/>
        </w:numPr>
        <w:tabs>
          <w:tab w:val="left" w:pos="2268"/>
        </w:tabs>
        <w:spacing w:after="0"/>
        <w:ind w:left="851" w:right="764" w:hanging="284"/>
        <w:rPr>
          <w:rFonts w:cs="Arial"/>
        </w:rPr>
      </w:pPr>
      <w:r w:rsidRPr="00B01EE7">
        <w:rPr>
          <w:rFonts w:cs="Arial"/>
        </w:rPr>
        <w:t xml:space="preserve">Číslo trati dle KJŘ – </w:t>
      </w:r>
      <w:r>
        <w:rPr>
          <w:rFonts w:cs="Arial"/>
        </w:rPr>
        <w:t>210</w:t>
      </w:r>
    </w:p>
    <w:p w14:paraId="2ADCB20C" w14:textId="77777777" w:rsidR="00E76ECA" w:rsidRPr="00B01EE7" w:rsidRDefault="00E76ECA" w:rsidP="005D1264">
      <w:pPr>
        <w:pStyle w:val="Odstavecseseznamem"/>
        <w:numPr>
          <w:ilvl w:val="0"/>
          <w:numId w:val="12"/>
        </w:numPr>
        <w:tabs>
          <w:tab w:val="left" w:pos="2268"/>
        </w:tabs>
        <w:spacing w:after="0"/>
        <w:ind w:left="851" w:right="764" w:hanging="284"/>
        <w:rPr>
          <w:rFonts w:cs="Arial"/>
        </w:rPr>
      </w:pPr>
      <w:r w:rsidRPr="00B01EE7">
        <w:rPr>
          <w:rFonts w:cs="Arial"/>
        </w:rPr>
        <w:t xml:space="preserve">Číslo trati dle Prohlášení o dráze - </w:t>
      </w:r>
      <w:r>
        <w:rPr>
          <w:rFonts w:cs="Arial"/>
        </w:rPr>
        <w:t>303</w:t>
      </w:r>
    </w:p>
    <w:p w14:paraId="6FA74DF3" w14:textId="77777777" w:rsidR="00E76ECA" w:rsidRPr="00773D77" w:rsidRDefault="00E76ECA" w:rsidP="005D1264">
      <w:pPr>
        <w:pStyle w:val="Odstavecseseznamem"/>
        <w:numPr>
          <w:ilvl w:val="0"/>
          <w:numId w:val="12"/>
        </w:numPr>
        <w:tabs>
          <w:tab w:val="left" w:pos="2268"/>
        </w:tabs>
        <w:spacing w:after="120"/>
        <w:ind w:left="851" w:right="765" w:hanging="284"/>
        <w:rPr>
          <w:rFonts w:cs="Arial"/>
        </w:rPr>
      </w:pPr>
      <w:r w:rsidRPr="00B01EE7">
        <w:rPr>
          <w:rFonts w:cs="Arial"/>
        </w:rPr>
        <w:t xml:space="preserve">Označení trati dle Tabulek traťových poměrů </w:t>
      </w:r>
      <w:r>
        <w:rPr>
          <w:rFonts w:cs="Arial"/>
        </w:rPr>
        <w:t>–</w:t>
      </w:r>
      <w:r w:rsidRPr="00B01EE7">
        <w:rPr>
          <w:rFonts w:cs="Arial"/>
        </w:rPr>
        <w:t xml:space="preserve"> </w:t>
      </w:r>
      <w:r>
        <w:rPr>
          <w:rFonts w:cs="Arial"/>
        </w:rPr>
        <w:t>523A</w:t>
      </w:r>
    </w:p>
    <w:p w14:paraId="6B3570CD" w14:textId="1F845D4B" w:rsidR="00B75DAD" w:rsidRPr="00662F15" w:rsidRDefault="00B75DAD" w:rsidP="00F21423">
      <w:pPr>
        <w:pStyle w:val="Nadpis2"/>
        <w:widowControl w:val="0"/>
        <w:spacing w:line="276" w:lineRule="auto"/>
        <w:rPr>
          <w:rFonts w:ascii="Verdana" w:eastAsia="Verdana" w:hAnsi="Verdana"/>
          <w:noProof/>
        </w:rPr>
      </w:pPr>
      <w:r>
        <w:rPr>
          <w:rFonts w:ascii="Verdana" w:eastAsia="Verdana" w:hAnsi="Verdana"/>
          <w:noProof/>
        </w:rPr>
        <w:t>Poskytovatel</w:t>
      </w:r>
      <w:r w:rsidR="00652A2B">
        <w:rPr>
          <w:rFonts w:ascii="Verdana" w:eastAsia="Verdana" w:hAnsi="Verdana"/>
          <w:noProof/>
        </w:rPr>
        <w:t xml:space="preserve"> </w:t>
      </w:r>
      <w:r w:rsidRPr="00662F15">
        <w:rPr>
          <w:rFonts w:ascii="Verdana" w:eastAsia="Verdana" w:hAnsi="Verdana"/>
          <w:noProof/>
        </w:rPr>
        <w:t xml:space="preserve">se zavazuje provést </w:t>
      </w:r>
      <w:r>
        <w:rPr>
          <w:rFonts w:ascii="Verdana" w:eastAsia="Verdana" w:hAnsi="Verdana"/>
          <w:noProof/>
        </w:rPr>
        <w:t>předmět služeb</w:t>
      </w:r>
      <w:r w:rsidRPr="00662F15">
        <w:rPr>
          <w:rFonts w:ascii="Verdana" w:eastAsia="Verdana" w:hAnsi="Verdana"/>
          <w:noProof/>
        </w:rPr>
        <w:t xml:space="preserve">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7C354F59" w14:textId="66D7A87C" w:rsidR="00B75DAD" w:rsidRDefault="00B75DAD" w:rsidP="0080262D">
      <w:pPr>
        <w:pStyle w:val="Odstavecseseznamem"/>
        <w:spacing w:before="120" w:after="120" w:line="276" w:lineRule="auto"/>
        <w:ind w:left="2835" w:hanging="2268"/>
        <w:rPr>
          <w:b/>
        </w:rPr>
      </w:pPr>
      <w:r w:rsidRPr="003255EA">
        <w:rPr>
          <w:u w:val="single"/>
        </w:rPr>
        <w:t>Zahájení</w:t>
      </w:r>
      <w:r w:rsidR="00652A2B" w:rsidRPr="003255EA">
        <w:rPr>
          <w:u w:val="single"/>
        </w:rPr>
        <w:t xml:space="preserve"> díla</w:t>
      </w:r>
      <w:r w:rsidRPr="003255EA">
        <w:rPr>
          <w:u w:val="single"/>
        </w:rPr>
        <w:t>:</w:t>
      </w:r>
      <w:r w:rsidRPr="00570DB2">
        <w:t xml:space="preserve"> </w:t>
      </w:r>
      <w:r w:rsidR="00562423">
        <w:t xml:space="preserve">  </w:t>
      </w:r>
      <w:r w:rsidRPr="00570DB2">
        <w:rPr>
          <w:b/>
        </w:rPr>
        <w:t>ihned po nabytí účinnosti smlouvy uveřejněním v Registru smluv</w:t>
      </w:r>
    </w:p>
    <w:p w14:paraId="7A678A4A" w14:textId="77777777" w:rsidR="0080262D" w:rsidRPr="0080262D" w:rsidRDefault="0080262D" w:rsidP="0080262D">
      <w:pPr>
        <w:pStyle w:val="Odstavecseseznamem"/>
        <w:spacing w:after="120" w:line="276" w:lineRule="auto"/>
        <w:ind w:left="2835" w:hanging="2268"/>
        <w:rPr>
          <w:b/>
          <w:sz w:val="6"/>
          <w:szCs w:val="6"/>
        </w:rPr>
      </w:pPr>
    </w:p>
    <w:p w14:paraId="2431F24F" w14:textId="76CD9898" w:rsidR="00B75DAD" w:rsidRPr="003255EA" w:rsidRDefault="00B75DAD" w:rsidP="00172898">
      <w:pPr>
        <w:pStyle w:val="Odstavecseseznamem"/>
        <w:spacing w:after="0" w:line="276" w:lineRule="auto"/>
        <w:ind w:left="1004" w:hanging="437"/>
        <w:rPr>
          <w:b/>
          <w:u w:val="single"/>
        </w:rPr>
      </w:pPr>
      <w:r w:rsidRPr="003255EA">
        <w:rPr>
          <w:u w:val="single"/>
        </w:rPr>
        <w:t>Ukončení díla:</w:t>
      </w:r>
      <w:r w:rsidRPr="003255EA">
        <w:rPr>
          <w:b/>
          <w:u w:val="single"/>
        </w:rPr>
        <w:t xml:space="preserve"> </w:t>
      </w:r>
    </w:p>
    <w:p w14:paraId="2BBABB15" w14:textId="57759AD6" w:rsidR="00172898" w:rsidRPr="00172898" w:rsidRDefault="00172898" w:rsidP="00172898">
      <w:pPr>
        <w:tabs>
          <w:tab w:val="left" w:pos="1843"/>
        </w:tabs>
        <w:spacing w:after="0"/>
        <w:ind w:right="764" w:hanging="437"/>
        <w:rPr>
          <w:rFonts w:cs="Arial"/>
        </w:rPr>
      </w:pPr>
      <w:r>
        <w:rPr>
          <w:rFonts w:cs="Arial"/>
          <w:i/>
        </w:rPr>
        <w:t xml:space="preserve">                </w:t>
      </w:r>
      <w:proofErr w:type="gramStart"/>
      <w:r w:rsidRPr="00172898">
        <w:rPr>
          <w:rFonts w:cs="Arial"/>
          <w:i/>
        </w:rPr>
        <w:t>1.etapa</w:t>
      </w:r>
      <w:proofErr w:type="gramEnd"/>
      <w:r w:rsidR="00087C6D">
        <w:rPr>
          <w:rFonts w:cs="Arial"/>
          <w:i/>
        </w:rPr>
        <w:t>:</w:t>
      </w:r>
      <w:r w:rsidRPr="00172898">
        <w:rPr>
          <w:rFonts w:cs="Arial"/>
        </w:rPr>
        <w:tab/>
        <w:t xml:space="preserve">                  </w:t>
      </w:r>
    </w:p>
    <w:p w14:paraId="35A7E853" w14:textId="5371F014" w:rsidR="00172898" w:rsidRPr="00172898" w:rsidRDefault="00172898" w:rsidP="00172898">
      <w:pPr>
        <w:tabs>
          <w:tab w:val="left" w:pos="1843"/>
        </w:tabs>
        <w:spacing w:after="0"/>
        <w:ind w:right="764" w:hanging="437"/>
        <w:rPr>
          <w:rFonts w:cs="Arial"/>
        </w:rPr>
      </w:pPr>
      <w:r>
        <w:rPr>
          <w:rFonts w:cs="Arial"/>
        </w:rPr>
        <w:t xml:space="preserve">                </w:t>
      </w:r>
      <w:r w:rsidRPr="00172898">
        <w:rPr>
          <w:rFonts w:cs="Arial"/>
        </w:rPr>
        <w:t xml:space="preserve">Odevzdáni k připomínkám SMT: </w:t>
      </w:r>
      <w:r>
        <w:rPr>
          <w:rFonts w:cs="Arial"/>
        </w:rPr>
        <w:tab/>
      </w:r>
      <w:r>
        <w:rPr>
          <w:rFonts w:cs="Arial"/>
        </w:rPr>
        <w:tab/>
      </w:r>
      <w:r w:rsidRPr="00172898">
        <w:rPr>
          <w:rFonts w:cs="Arial"/>
        </w:rPr>
        <w:t>31. 07. 2024</w:t>
      </w:r>
    </w:p>
    <w:p w14:paraId="05888DE0" w14:textId="7FA5579A" w:rsidR="00172898" w:rsidRPr="00172898" w:rsidRDefault="00FD0EEB" w:rsidP="00FD0EEB">
      <w:pPr>
        <w:tabs>
          <w:tab w:val="left" w:pos="1843"/>
          <w:tab w:val="left" w:pos="3261"/>
          <w:tab w:val="left" w:pos="7938"/>
        </w:tabs>
        <w:spacing w:after="0"/>
        <w:ind w:right="764"/>
        <w:rPr>
          <w:rFonts w:cs="Arial"/>
        </w:rPr>
      </w:pPr>
      <w:r>
        <w:rPr>
          <w:rFonts w:cs="Arial"/>
        </w:rPr>
        <w:t xml:space="preserve">         </w:t>
      </w:r>
      <w:r w:rsidR="00172898" w:rsidRPr="00172898">
        <w:rPr>
          <w:rFonts w:cs="Arial"/>
        </w:rPr>
        <w:t xml:space="preserve">Odevzdání PDPS SŽG:               </w:t>
      </w:r>
      <w:r>
        <w:rPr>
          <w:rFonts w:cs="Arial"/>
        </w:rPr>
        <w:t xml:space="preserve">           </w:t>
      </w:r>
      <w:r w:rsidR="00172898" w:rsidRPr="00172898">
        <w:rPr>
          <w:rFonts w:cs="Arial"/>
        </w:rPr>
        <w:t xml:space="preserve">30. 10. 2024 </w:t>
      </w:r>
    </w:p>
    <w:p w14:paraId="62B7760E" w14:textId="7D4BEF5D" w:rsidR="00172898" w:rsidRPr="00172898" w:rsidRDefault="00172898" w:rsidP="00172898">
      <w:pPr>
        <w:tabs>
          <w:tab w:val="left" w:pos="1276"/>
        </w:tabs>
        <w:spacing w:after="120"/>
        <w:ind w:right="765" w:hanging="437"/>
        <w:rPr>
          <w:rFonts w:cs="Arial"/>
          <w:b/>
        </w:rPr>
      </w:pPr>
      <w:r>
        <w:rPr>
          <w:rFonts w:cs="Arial"/>
        </w:rPr>
        <w:t xml:space="preserve">                </w:t>
      </w:r>
      <w:r w:rsidRPr="00172898">
        <w:rPr>
          <w:rFonts w:cs="Arial"/>
          <w:b/>
        </w:rPr>
        <w:t>Ukončení díla:</w:t>
      </w:r>
      <w:r w:rsidRPr="00172898">
        <w:rPr>
          <w:rFonts w:cs="Arial"/>
          <w:b/>
        </w:rPr>
        <w:tab/>
      </w:r>
      <w:r w:rsidRPr="00172898">
        <w:rPr>
          <w:rFonts w:cs="Arial"/>
          <w:b/>
        </w:rPr>
        <w:tab/>
      </w:r>
      <w:r w:rsidRPr="00172898">
        <w:rPr>
          <w:rFonts w:cs="Arial"/>
          <w:b/>
        </w:rPr>
        <w:tab/>
        <w:t xml:space="preserve">  </w:t>
      </w:r>
      <w:r w:rsidRPr="00E35534">
        <w:rPr>
          <w:rFonts w:cs="Arial"/>
          <w:b/>
        </w:rPr>
        <w:tab/>
      </w:r>
      <w:r w:rsidRPr="00172898">
        <w:rPr>
          <w:rFonts w:cs="Arial"/>
          <w:b/>
        </w:rPr>
        <w:t>30. 11. 2024</w:t>
      </w:r>
    </w:p>
    <w:p w14:paraId="3338F351" w14:textId="200B600C" w:rsidR="00172898" w:rsidRPr="00172898" w:rsidRDefault="00172898" w:rsidP="00172898">
      <w:pPr>
        <w:tabs>
          <w:tab w:val="left" w:pos="1843"/>
        </w:tabs>
        <w:spacing w:after="0"/>
        <w:ind w:right="764" w:hanging="437"/>
        <w:rPr>
          <w:rFonts w:cs="Arial"/>
          <w:i/>
        </w:rPr>
      </w:pPr>
      <w:r>
        <w:rPr>
          <w:rFonts w:cs="Arial"/>
          <w:i/>
        </w:rPr>
        <w:t xml:space="preserve">                </w:t>
      </w:r>
      <w:proofErr w:type="gramStart"/>
      <w:r w:rsidRPr="00172898">
        <w:rPr>
          <w:rFonts w:cs="Arial"/>
          <w:i/>
        </w:rPr>
        <w:t>2.etapa</w:t>
      </w:r>
      <w:proofErr w:type="gramEnd"/>
      <w:r w:rsidR="00087C6D">
        <w:rPr>
          <w:rFonts w:cs="Arial"/>
          <w:i/>
        </w:rPr>
        <w:t>:</w:t>
      </w:r>
      <w:r w:rsidRPr="00172898">
        <w:rPr>
          <w:rFonts w:cs="Arial"/>
          <w:i/>
        </w:rPr>
        <w:t xml:space="preserve"> </w:t>
      </w:r>
    </w:p>
    <w:p w14:paraId="2ADB4A69" w14:textId="27BB5D4C" w:rsidR="00172898" w:rsidRPr="00172898" w:rsidRDefault="00172898" w:rsidP="00172898">
      <w:pPr>
        <w:tabs>
          <w:tab w:val="left" w:pos="1843"/>
        </w:tabs>
        <w:spacing w:after="0"/>
        <w:ind w:right="764" w:hanging="437"/>
        <w:rPr>
          <w:rFonts w:cs="Arial"/>
          <w:b/>
        </w:rPr>
      </w:pPr>
      <w:r>
        <w:rPr>
          <w:rFonts w:cs="Arial"/>
        </w:rPr>
        <w:t xml:space="preserve">                </w:t>
      </w:r>
      <w:r w:rsidRPr="00172898">
        <w:rPr>
          <w:rFonts w:cs="Arial"/>
          <w:b/>
        </w:rPr>
        <w:t>Ukončení autorského dozoru</w:t>
      </w:r>
      <w:r w:rsidR="00562423">
        <w:rPr>
          <w:rFonts w:cs="Arial"/>
          <w:b/>
        </w:rPr>
        <w:t xml:space="preserve"> stavby</w:t>
      </w:r>
      <w:r w:rsidRPr="00172898">
        <w:rPr>
          <w:rFonts w:cs="Arial"/>
          <w:b/>
        </w:rPr>
        <w:t xml:space="preserve">:     </w:t>
      </w:r>
      <w:r w:rsidRPr="00E35534">
        <w:rPr>
          <w:rFonts w:cs="Arial"/>
          <w:b/>
        </w:rPr>
        <w:tab/>
      </w:r>
      <w:r w:rsidRPr="00172898">
        <w:rPr>
          <w:rFonts w:cs="Arial"/>
          <w:b/>
        </w:rPr>
        <w:t>30. 11. 2025</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4ADC0F68"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3255EA">
        <w:t>příloze č</w:t>
      </w:r>
      <w:r w:rsidR="00722802" w:rsidRPr="003255EA">
        <w:t>. 6</w:t>
      </w:r>
      <w:r w:rsidRPr="003255EA">
        <w:t xml:space="preserve"> této</w:t>
      </w:r>
      <w:r>
        <w:t xml:space="preserve"> S</w:t>
      </w:r>
      <w:r w:rsidRPr="004E1498">
        <w:t xml:space="preserve">mlouvy. </w:t>
      </w:r>
    </w:p>
    <w:p w14:paraId="0B49AA5D" w14:textId="320933DC"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w:t>
      </w:r>
      <w:r w:rsidR="00562423" w:rsidRPr="00562423">
        <w:rPr>
          <w:rFonts w:eastAsia="Times New Roman" w:cs="Times New Roman"/>
          <w:highlight w:val="yellow"/>
          <w:lang w:eastAsia="cs-CZ"/>
        </w:rPr>
        <w:t>v seznamu příloh nahradí uvedený text za „Neobsazeno“).</w:t>
      </w:r>
    </w:p>
    <w:p w14:paraId="77161737" w14:textId="6F7F7724" w:rsidR="003255EA" w:rsidRPr="003255EA" w:rsidRDefault="003255EA" w:rsidP="00007C85">
      <w:pPr>
        <w:ind w:left="567" w:hanging="567"/>
        <w:rPr>
          <w:lang w:eastAsia="cs-CZ"/>
        </w:rPr>
      </w:pPr>
      <w:r w:rsidRPr="00007C85">
        <w:rPr>
          <w:lang w:eastAsia="cs-CZ"/>
        </w:rPr>
        <w:t>6.2</w:t>
      </w:r>
      <w:r w:rsidRPr="00007C85">
        <w:rPr>
          <w:lang w:eastAsia="cs-CZ"/>
        </w:rPr>
        <w:tab/>
        <w:t>Poskytovatel může v průběhu plnění Předmětu služeb nahradit některé osoby uvedené v příloze č. 5 Výzvy Seznam odborného personálu nebo osoby uvedené v bodě 7.2.2 této Smlouvy pouze po předchozím souhlasu Objednatele na základě písemné žádosti Poskytovatele. V případě, že Poskytovatel požádá o změnu některých osob dle předchozí věty, musí tato osoba, splňovat kvalifikaci požadovanou ve Veřejné zakázce.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759B23E5" w14:textId="77777777" w:rsidR="00E76ECA" w:rsidRDefault="004E1498" w:rsidP="00E76ECA">
      <w:pPr>
        <w:pStyle w:val="Nadpis3"/>
      </w:pPr>
      <w:r w:rsidRPr="00321172">
        <w:t xml:space="preserve">za Objednatele p. </w:t>
      </w:r>
      <w:r w:rsidR="00E76ECA">
        <w:t>Ing. Tomáš Čermák</w:t>
      </w:r>
      <w:r w:rsidR="0086114C" w:rsidRPr="00321172">
        <w:t>,</w:t>
      </w:r>
      <w:r w:rsidRPr="00321172">
        <w:t xml:space="preserve"> tel. </w:t>
      </w:r>
      <w:r w:rsidR="00E76ECA">
        <w:t>+420 601 559 604</w:t>
      </w:r>
      <w:r w:rsidR="0086114C" w:rsidRPr="00321172">
        <w:t>,</w:t>
      </w:r>
      <w:r w:rsidRPr="00321172">
        <w:t xml:space="preserve"> </w:t>
      </w:r>
    </w:p>
    <w:p w14:paraId="534B8013" w14:textId="43E0E8F0" w:rsidR="00667FBF" w:rsidRDefault="004E1498" w:rsidP="00667FBF">
      <w:pPr>
        <w:pStyle w:val="Nadpis3"/>
        <w:numPr>
          <w:ilvl w:val="0"/>
          <w:numId w:val="0"/>
        </w:numPr>
        <w:ind w:left="720"/>
      </w:pPr>
      <w:r w:rsidRPr="00321172">
        <w:t>email</w:t>
      </w:r>
      <w:r w:rsidR="00E76ECA">
        <w:t>:</w:t>
      </w:r>
      <w:r w:rsidRPr="00321172">
        <w:t xml:space="preserve"> </w:t>
      </w:r>
      <w:hyperlink r:id="rId11" w:history="1">
        <w:r w:rsidR="00667FBF" w:rsidRPr="00DE5742">
          <w:rPr>
            <w:rStyle w:val="Hypertextovodkaz"/>
          </w:rPr>
          <w:t>CermakT@spravazeleznic.cz</w:t>
        </w:r>
      </w:hyperlink>
      <w:r w:rsidR="0086114C" w:rsidRPr="00321172">
        <w:t>,</w:t>
      </w:r>
    </w:p>
    <w:p w14:paraId="265510B6" w14:textId="77777777" w:rsidR="00667FBF" w:rsidRPr="00667FBF" w:rsidRDefault="00667FBF" w:rsidP="00667FBF">
      <w:pPr>
        <w:spacing w:after="0"/>
        <w:rPr>
          <w:sz w:val="6"/>
          <w:szCs w:val="6"/>
          <w:lang w:eastAsia="cs-CZ"/>
        </w:rPr>
      </w:pPr>
    </w:p>
    <w:p w14:paraId="1C513CD4" w14:textId="0FF85AFC" w:rsidR="004E1498" w:rsidRDefault="004E1498" w:rsidP="00667FBF">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667FBF">
      <w:pPr>
        <w:pStyle w:val="Nadpis2"/>
        <w:widowControl w:val="0"/>
        <w:spacing w:before="120" w:line="276" w:lineRule="auto"/>
        <w:ind w:left="578" w:hanging="578"/>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356C34AD" w:rsidR="00721C4A" w:rsidRDefault="00721C4A" w:rsidP="00721C4A">
      <w:pPr>
        <w:pStyle w:val="Nadpis2"/>
        <w:widowControl w:val="0"/>
        <w:rPr>
          <w:rFonts w:eastAsia="Calibri"/>
        </w:rPr>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32D945C" w14:textId="77777777" w:rsidR="009E73F5" w:rsidRPr="009E73F5" w:rsidRDefault="009E73F5" w:rsidP="009E73F5">
      <w:pPr>
        <w:rPr>
          <w:lang w:eastAsia="cs-CZ"/>
        </w:rPr>
      </w:pPr>
    </w:p>
    <w:p w14:paraId="34732E26" w14:textId="77777777" w:rsidR="00721C4A" w:rsidRPr="006062F9" w:rsidRDefault="00721C4A" w:rsidP="00721C4A">
      <w:pPr>
        <w:pStyle w:val="Nadpis2"/>
        <w:widowControl w:val="0"/>
      </w:pPr>
      <w:r w:rsidRPr="006062F9">
        <w:rPr>
          <w:rFonts w:eastAsia="Calibri"/>
        </w:rPr>
        <w:lastRenderedPageBreak/>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proofErr w:type="gramStart"/>
      <w:r>
        <w:rPr>
          <w:rFonts w:eastAsia="Calibri"/>
        </w:rPr>
        <w:t>Poskytovatel</w:t>
      </w:r>
      <w:proofErr w:type="gramEnd"/>
      <w:r w:rsidRPr="0073792E">
        <w:t xml:space="preserve"> prohlašuje, že není obchodní společností, ve které veřejný funkcionář uvedený v </w:t>
      </w:r>
      <w:proofErr w:type="spellStart"/>
      <w:proofErr w:type="gramStart"/>
      <w:r w:rsidRPr="0073792E">
        <w:t>ust</w:t>
      </w:r>
      <w:proofErr w:type="spellEnd"/>
      <w:r w:rsidRPr="0073792E">
        <w:t>.</w:t>
      </w:r>
      <w:proofErr w:type="gramEnd"/>
      <w:r w:rsidRPr="0073792E">
        <w:t xml:space="preserve">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565BF" w14:textId="77777777" w:rsidR="009E73F5"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w:t>
      </w:r>
    </w:p>
    <w:p w14:paraId="53184159" w14:textId="77777777" w:rsidR="009E73F5" w:rsidRDefault="009E73F5" w:rsidP="009E73F5">
      <w:pPr>
        <w:pStyle w:val="odstaveca"/>
        <w:ind w:firstLine="0"/>
      </w:pPr>
    </w:p>
    <w:p w14:paraId="365B6509" w14:textId="175C82F2" w:rsidR="00721C4A" w:rsidRPr="003A6968" w:rsidRDefault="00721C4A" w:rsidP="009E73F5">
      <w:pPr>
        <w:pStyle w:val="odstaveca"/>
        <w:ind w:firstLine="0"/>
      </w:pPr>
      <w:r w:rsidRPr="003B16F0">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_Ref156815329 \r \h </w:instrText>
      </w:r>
      <w:r>
        <w:fldChar w:fldCharType="separate"/>
      </w:r>
      <w:r>
        <w:t>9.5</w:t>
      </w:r>
      <w:r>
        <w:fldChar w:fldCharType="end"/>
      </w:r>
      <w:r w:rsidRPr="003B16F0">
        <w:t xml:space="preserve"> této</w:t>
      </w:r>
      <w:proofErr w:type="gramEnd"/>
      <w:r w:rsidRPr="003B16F0">
        <w:t xml:space="preserve"> Smlouvy (dále jen „</w:t>
      </w:r>
      <w:r w:rsidRPr="0063745A">
        <w:rPr>
          <w:rStyle w:val="Kurzvatun"/>
          <w:rFonts w:eastAsiaTheme="minorHAnsi"/>
        </w:rPr>
        <w:t>Sankční seznamy</w:t>
      </w:r>
      <w:r w:rsidRPr="003B16F0">
        <w:t>“)</w:t>
      </w:r>
      <w:r w:rsidRPr="003A6968">
        <w:t>.</w:t>
      </w:r>
    </w:p>
    <w:p w14:paraId="6B3FEA8D" w14:textId="77777777"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w:t>
      </w:r>
      <w:r w:rsidRPr="009E0149">
        <w:t>odstavce 9.1 a 9.2 této</w:t>
      </w:r>
      <w:r>
        <w:t xml:space="preserve">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CB0005">
        <w:t>výši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EE6B1E1" w14:textId="4F87023E" w:rsidR="00721C4A" w:rsidRPr="00721C4A" w:rsidRDefault="00721C4A" w:rsidP="006B223E">
      <w:pPr>
        <w:pStyle w:val="Nadpis2"/>
      </w:pPr>
      <w:r>
        <w:t>Poskytovatel má výše uvedené dokumenty k dispozici na webových stránkách:</w:t>
      </w:r>
      <w:r w:rsidRPr="0049664A">
        <w:rPr>
          <w:highlight w:val="yellow"/>
        </w:rPr>
        <w:t xml:space="preserve"> [doplní Poskytovatel x nemá-li Poskytovatel výše uvedené dokumenty, celý bod 10.3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5F86074A" w14:textId="77777777" w:rsidR="009E73F5" w:rsidRPr="009E73F5"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p>
    <w:p w14:paraId="3BDE0832" w14:textId="77777777" w:rsidR="009E73F5" w:rsidRDefault="009E73F5" w:rsidP="009E73F5">
      <w:pPr>
        <w:pStyle w:val="Nadpis3"/>
        <w:numPr>
          <w:ilvl w:val="0"/>
          <w:numId w:val="0"/>
        </w:numPr>
        <w:ind w:left="720"/>
      </w:pPr>
    </w:p>
    <w:p w14:paraId="6944A0BC" w14:textId="2157AEEA" w:rsidR="00974FD8" w:rsidRPr="00EC4A73" w:rsidRDefault="00D24836" w:rsidP="009E73F5">
      <w:pPr>
        <w:pStyle w:val="Nadpis3"/>
        <w:numPr>
          <w:ilvl w:val="0"/>
          <w:numId w:val="0"/>
        </w:numPr>
        <w:ind w:left="720"/>
        <w:rPr>
          <w:rFonts w:ascii="Verdana" w:eastAsia="Verdana" w:hAnsi="Verdana"/>
          <w:noProof/>
        </w:rPr>
      </w:pP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74353EDB" w:rsidR="00F3415C" w:rsidRPr="00F3415C" w:rsidRDefault="00F3415C" w:rsidP="00A318B6">
      <w:pPr>
        <w:pStyle w:val="Nadpis2"/>
        <w:spacing w:line="276" w:lineRule="auto"/>
      </w:pPr>
      <w:r w:rsidRPr="00F3415C">
        <w:t>Tato smlouva je vyhotovena v</w:t>
      </w:r>
      <w:r w:rsidR="00A16691">
        <w:t>e</w:t>
      </w:r>
      <w:r w:rsidRPr="00F3415C">
        <w:t xml:space="preserve"> </w:t>
      </w:r>
      <w:r w:rsidR="00A16691" w:rsidRPr="00A16691">
        <w:rPr>
          <w:highlight w:val="yellow"/>
        </w:rPr>
        <w:t>3</w:t>
      </w:r>
      <w:r w:rsidRPr="00A16691">
        <w:rPr>
          <w:highlight w:val="yellow"/>
        </w:rPr>
        <w:t xml:space="preserve"> (</w:t>
      </w:r>
      <w:r w:rsidR="00A16691" w:rsidRPr="00A16691">
        <w:rPr>
          <w:highlight w:val="yellow"/>
        </w:rPr>
        <w:t>třech</w:t>
      </w:r>
      <w:r w:rsidRPr="00A16691">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585D44">
        <w:rPr>
          <w:b/>
        </w:rPr>
        <w:t xml:space="preserve">2 </w:t>
      </w:r>
      <w:r w:rsidRPr="00F3415C">
        <w:t xml:space="preserve">vyhotovení smlouvy a </w:t>
      </w:r>
      <w:r>
        <w:t xml:space="preserve">Poskytovatel </w:t>
      </w:r>
      <w:r w:rsidRPr="00585D44">
        <w:rPr>
          <w:b/>
          <w:highlight w:val="yellow"/>
        </w:rPr>
        <w:t>2</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532992" w:rsidRDefault="004E1498" w:rsidP="00A318B6">
      <w:pPr>
        <w:pStyle w:val="Nadpis2"/>
        <w:widowControl w:val="0"/>
        <w:spacing w:line="276" w:lineRule="auto"/>
      </w:pPr>
      <w:r w:rsidRPr="004E1498">
        <w:t xml:space="preserve">Pokud některá ustanovení Obchodních podmínek nebo jejich část nelze vzhledem k povaze </w:t>
      </w:r>
      <w:r w:rsidR="004A519A" w:rsidRPr="00532992">
        <w:t>Služeb</w:t>
      </w:r>
      <w:r w:rsidRPr="00532992">
        <w:t xml:space="preserve"> objektivně a zcela zřejmě použít, pak z takových ustanovení nebo jejich částí práva ani povinnosti Smluvním stranám nevznikají.</w:t>
      </w:r>
    </w:p>
    <w:p w14:paraId="0DB923BD" w14:textId="77777777" w:rsidR="00B66E16" w:rsidRPr="00532992" w:rsidRDefault="00B66E16" w:rsidP="00A318B6">
      <w:pPr>
        <w:pStyle w:val="Nadpis2"/>
        <w:widowControl w:val="0"/>
        <w:spacing w:line="276" w:lineRule="auto"/>
        <w:ind w:left="567" w:hanging="567"/>
      </w:pPr>
      <w:r w:rsidRPr="0053299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54492C"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4492C">
        <w:rPr>
          <w:rFonts w:eastAsia="Times New Roman" w:cs="Times New Roman"/>
          <w:lang w:eastAsia="cs-CZ"/>
        </w:rPr>
        <w:t xml:space="preserve">Obchodní podmínky ke Smlouvě o poskytování služeb </w:t>
      </w:r>
    </w:p>
    <w:p w14:paraId="3731E23D" w14:textId="6EAD6981" w:rsidR="00B66E16" w:rsidRPr="0054492C" w:rsidRDefault="00B66E16"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4492C">
        <w:rPr>
          <w:rFonts w:eastAsia="Times New Roman" w:cs="Times New Roman"/>
          <w:lang w:eastAsia="cs-CZ"/>
        </w:rPr>
        <w:t xml:space="preserve">Oceněný </w:t>
      </w:r>
      <w:r w:rsidR="00532992" w:rsidRPr="0054492C">
        <w:rPr>
          <w:rFonts w:eastAsia="Times New Roman" w:cs="Times New Roman"/>
          <w:lang w:eastAsia="cs-CZ"/>
        </w:rPr>
        <w:t>soupis služeb</w:t>
      </w:r>
    </w:p>
    <w:p w14:paraId="7C809827" w14:textId="60350370" w:rsidR="00B66E16" w:rsidRPr="0054492C" w:rsidRDefault="007F133A"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4492C">
        <w:rPr>
          <w:rFonts w:eastAsia="Times New Roman" w:cs="Times New Roman"/>
          <w:lang w:eastAsia="cs-CZ"/>
        </w:rPr>
        <w:t>Seznam požadovaných pojištění</w:t>
      </w:r>
      <w:r w:rsidRPr="0054492C" w:rsidDel="000710A8">
        <w:rPr>
          <w:rFonts w:eastAsia="Times New Roman" w:cs="Times New Roman"/>
          <w:lang w:eastAsia="cs-CZ"/>
        </w:rPr>
        <w:t xml:space="preserve"> </w:t>
      </w:r>
    </w:p>
    <w:p w14:paraId="2B6E8081" w14:textId="4DE88FDD" w:rsidR="007F133A" w:rsidRPr="0054492C"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54492C">
        <w:rPr>
          <w:rFonts w:asciiTheme="minorHAnsi" w:hAnsiTheme="minorHAnsi"/>
          <w:sz w:val="18"/>
          <w:szCs w:val="18"/>
        </w:rPr>
        <w:t>Opatření pro postup v případě anonymního oznámení o NVS</w:t>
      </w:r>
    </w:p>
    <w:p w14:paraId="4944A8C8" w14:textId="503B362D" w:rsidR="007F133A" w:rsidRPr="0054492C"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54492C">
        <w:rPr>
          <w:rFonts w:asciiTheme="minorHAnsi" w:hAnsiTheme="minorHAnsi"/>
          <w:sz w:val="18"/>
          <w:szCs w:val="18"/>
        </w:rPr>
        <w:t>Analýza nebezpečí a hodnocení rizik</w:t>
      </w:r>
      <w:r w:rsidR="00701C1B" w:rsidRPr="0054492C">
        <w:rPr>
          <w:rFonts w:asciiTheme="minorHAnsi" w:hAnsiTheme="minorHAnsi"/>
          <w:sz w:val="18"/>
          <w:szCs w:val="18"/>
        </w:rPr>
        <w:t xml:space="preserve"> pracovních činností</w:t>
      </w:r>
    </w:p>
    <w:p w14:paraId="165545AD" w14:textId="01427451" w:rsidR="00490CF1" w:rsidRPr="00A45D6B" w:rsidRDefault="00490CF1" w:rsidP="0029192E">
      <w:pPr>
        <w:pStyle w:val="BodyText31"/>
        <w:numPr>
          <w:ilvl w:val="0"/>
          <w:numId w:val="7"/>
        </w:numPr>
        <w:tabs>
          <w:tab w:val="clear" w:pos="2268"/>
          <w:tab w:val="clear" w:pos="4536"/>
        </w:tabs>
        <w:spacing w:line="276" w:lineRule="auto"/>
        <w:jc w:val="left"/>
        <w:rPr>
          <w:rFonts w:asciiTheme="minorHAnsi" w:hAnsiTheme="minorHAnsi"/>
          <w:sz w:val="18"/>
          <w:szCs w:val="18"/>
          <w:highlight w:val="yellow"/>
        </w:rPr>
      </w:pPr>
      <w:r w:rsidRPr="00A45D6B">
        <w:rPr>
          <w:rFonts w:asciiTheme="minorHAnsi" w:hAnsiTheme="minorHAnsi"/>
          <w:sz w:val="18"/>
          <w:szCs w:val="18"/>
          <w:highlight w:val="yellow"/>
        </w:rPr>
        <w:lastRenderedPageBreak/>
        <w:t>Seznam poddodavatelů</w:t>
      </w:r>
      <w:r w:rsidR="00A45D6B" w:rsidRPr="00A45D6B">
        <w:rPr>
          <w:rFonts w:asciiTheme="minorHAnsi" w:hAnsiTheme="minorHAnsi"/>
          <w:sz w:val="18"/>
          <w:szCs w:val="18"/>
          <w:highlight w:val="yellow"/>
        </w:rPr>
        <w:t xml:space="preserve"> / Neobsazeno</w:t>
      </w:r>
    </w:p>
    <w:p w14:paraId="2C34C83D" w14:textId="2AB9980D" w:rsidR="0054492C" w:rsidRDefault="0054492C" w:rsidP="0054492C">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532992">
        <w:rPr>
          <w:rFonts w:eastAsia="Times New Roman" w:cs="Times New Roman"/>
          <w:highlight w:val="yellow"/>
          <w:lang w:eastAsia="cs-CZ"/>
        </w:rPr>
        <w:t>Plná moc (pouze v případě zastoupení Poskytovatele osobou na základě plné moci)</w:t>
      </w:r>
    </w:p>
    <w:p w14:paraId="2D0AFAAC" w14:textId="206B18F3" w:rsidR="00976F8F" w:rsidRDefault="00976F8F" w:rsidP="00DF0CC5">
      <w:pPr>
        <w:pStyle w:val="Odstavecseseznamem"/>
        <w:numPr>
          <w:ilvl w:val="0"/>
          <w:numId w:val="7"/>
        </w:numPr>
        <w:overflowPunct w:val="0"/>
        <w:autoSpaceDE w:val="0"/>
        <w:autoSpaceDN w:val="0"/>
        <w:adjustRightInd w:val="0"/>
        <w:spacing w:after="0" w:line="276" w:lineRule="auto"/>
        <w:jc w:val="both"/>
        <w:textAlignment w:val="baseline"/>
        <w:rPr>
          <w:rFonts w:eastAsia="Times New Roman" w:cs="Times New Roman"/>
          <w:lang w:eastAsia="cs-CZ"/>
        </w:rPr>
      </w:pPr>
      <w:r w:rsidRPr="00DF0CC5">
        <w:rPr>
          <w:rFonts w:eastAsia="Times New Roman" w:cs="Times New Roman"/>
          <w:lang w:eastAsia="cs-CZ"/>
        </w:rPr>
        <w:t>Technická specifikace</w:t>
      </w:r>
      <w:r w:rsidR="00DF0CC5" w:rsidRPr="00DF0CC5">
        <w:rPr>
          <w:rFonts w:eastAsia="Times New Roman" w:cs="Times New Roman"/>
          <w:lang w:eastAsia="cs-CZ"/>
        </w:rPr>
        <w:t xml:space="preserve"> - Protokol o podrobné prohlídce</w:t>
      </w:r>
    </w:p>
    <w:p w14:paraId="47A8DD9F" w14:textId="77777777" w:rsidR="009E73F5" w:rsidRPr="00DF0CC5" w:rsidRDefault="009E73F5" w:rsidP="009E73F5">
      <w:pPr>
        <w:pStyle w:val="Odstavecseseznamem"/>
        <w:overflowPunct w:val="0"/>
        <w:autoSpaceDE w:val="0"/>
        <w:autoSpaceDN w:val="0"/>
        <w:adjustRightInd w:val="0"/>
        <w:spacing w:after="0" w:line="276" w:lineRule="auto"/>
        <w:jc w:val="both"/>
        <w:textAlignment w:val="baseline"/>
        <w:rPr>
          <w:rFonts w:eastAsia="Times New Roman" w:cs="Times New Roman"/>
          <w:lang w:eastAsia="cs-CZ"/>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1E524040" w:rsid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547794C4" w14:textId="524F5DB3" w:rsidR="009E73F5" w:rsidRDefault="009E73F5" w:rsidP="0029192E">
      <w:pPr>
        <w:pStyle w:val="Odstavecseseznamem"/>
        <w:widowControl w:val="0"/>
        <w:spacing w:after="0" w:line="276" w:lineRule="auto"/>
        <w:ind w:hanging="436"/>
        <w:jc w:val="both"/>
        <w:rPr>
          <w:rFonts w:asciiTheme="majorHAnsi" w:hAnsiTheme="majorHAnsi"/>
        </w:rPr>
      </w:pPr>
    </w:p>
    <w:p w14:paraId="49CA8214" w14:textId="77777777" w:rsidR="009E73F5" w:rsidRPr="0029192E" w:rsidRDefault="009E73F5" w:rsidP="0029192E">
      <w:pPr>
        <w:pStyle w:val="Odstavecseseznamem"/>
        <w:widowControl w:val="0"/>
        <w:spacing w:after="0" w:line="276" w:lineRule="auto"/>
        <w:ind w:hanging="436"/>
        <w:jc w:val="both"/>
        <w:rPr>
          <w:rFonts w:asciiTheme="majorHAnsi" w:hAnsiTheme="majorHAnsi"/>
        </w:rPr>
      </w:pPr>
    </w:p>
    <w:p w14:paraId="3EA93F21" w14:textId="77777777" w:rsidR="00D101A7" w:rsidRDefault="00D101A7"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21FF5653" w:rsidR="00D101A7" w:rsidRDefault="00D101A7" w:rsidP="00701C1B">
      <w:pPr>
        <w:pStyle w:val="Textbezodsazen"/>
        <w:spacing w:line="276" w:lineRule="auto"/>
        <w:ind w:left="720" w:hanging="709"/>
      </w:pPr>
      <w:r>
        <w:t xml:space="preserve">    Správa železnic, státní organizace</w:t>
      </w:r>
      <w:r w:rsidDel="00931370">
        <w:t xml:space="preserve"> </w:t>
      </w:r>
    </w:p>
    <w:p w14:paraId="5B9F6F57" w14:textId="3D4F6687" w:rsidR="009E73F5" w:rsidRDefault="009E73F5" w:rsidP="00701C1B">
      <w:pPr>
        <w:pStyle w:val="Textbezodsazen"/>
        <w:spacing w:line="276" w:lineRule="auto"/>
        <w:ind w:left="720" w:hanging="709"/>
      </w:pPr>
    </w:p>
    <w:p w14:paraId="2A1D2D13" w14:textId="77777777" w:rsidR="009E73F5" w:rsidRDefault="009E73F5" w:rsidP="00701C1B">
      <w:pPr>
        <w:pStyle w:val="Textbezodsazen"/>
        <w:spacing w:line="276" w:lineRule="auto"/>
        <w:ind w:left="720" w:hanging="709"/>
      </w:pPr>
      <w:bookmarkStart w:id="3" w:name="_GoBack"/>
      <w:bookmarkEnd w:id="3"/>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Extensible w16cex:durableId="55389BC7" w16cex:dateUtc="2023-10-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78557" w16cid:durableId="6953C927"/>
  <w16cid:commentId w16cid:paraId="3391A19B" w16cid:durableId="7BEA97A4"/>
  <w16cid:commentId w16cid:paraId="02B26051" w16cid:durableId="4DD27FE0"/>
  <w16cid:commentId w16cid:paraId="1025C3F1" w16cid:durableId="51F5A365"/>
  <w16cid:commentId w16cid:paraId="06FDB424" w16cid:durableId="609362CE"/>
  <w16cid:commentId w16cid:paraId="45E5945F" w16cid:durableId="4EF3EDEE"/>
  <w16cid:commentId w16cid:paraId="3C38E836" w16cid:durableId="55389BC7"/>
  <w16cid:commentId w16cid:paraId="17C9B255" w16cid:durableId="7BE7CB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6EB65D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3F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73F5">
            <w:rPr>
              <w:rStyle w:val="slostrnky"/>
              <w:noProof/>
            </w:rPr>
            <w:t>7</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5E9533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3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73F5">
            <w:rPr>
              <w:rStyle w:val="slostrnky"/>
              <w:noProof/>
            </w:rPr>
            <w:t>7</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E751E0"/>
    <w:multiLevelType w:val="hybridMultilevel"/>
    <w:tmpl w:val="FFE231BA"/>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0"/>
  </w:num>
  <w:num w:numId="5">
    <w:abstractNumId w:val="5"/>
  </w:num>
  <w:num w:numId="6">
    <w:abstractNumId w:val="2"/>
  </w:num>
  <w:num w:numId="7">
    <w:abstractNumId w:val="9"/>
  </w:num>
  <w:num w:numId="8">
    <w:abstractNumId w:val="0"/>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C85"/>
    <w:rsid w:val="0003023D"/>
    <w:rsid w:val="00040B7E"/>
    <w:rsid w:val="000612CF"/>
    <w:rsid w:val="00072C1E"/>
    <w:rsid w:val="00073A69"/>
    <w:rsid w:val="000838F5"/>
    <w:rsid w:val="00087C6D"/>
    <w:rsid w:val="000A1088"/>
    <w:rsid w:val="000A13BC"/>
    <w:rsid w:val="000A3D05"/>
    <w:rsid w:val="000A3F85"/>
    <w:rsid w:val="000C075C"/>
    <w:rsid w:val="000C2D37"/>
    <w:rsid w:val="000D05AD"/>
    <w:rsid w:val="000D1A0F"/>
    <w:rsid w:val="000E23A7"/>
    <w:rsid w:val="000E4734"/>
    <w:rsid w:val="000F4F6A"/>
    <w:rsid w:val="0010693F"/>
    <w:rsid w:val="00107E5E"/>
    <w:rsid w:val="00111F39"/>
    <w:rsid w:val="00114472"/>
    <w:rsid w:val="0013379C"/>
    <w:rsid w:val="001550BC"/>
    <w:rsid w:val="001605B9"/>
    <w:rsid w:val="0017058B"/>
    <w:rsid w:val="00170EC5"/>
    <w:rsid w:val="00172898"/>
    <w:rsid w:val="001747C1"/>
    <w:rsid w:val="0018287F"/>
    <w:rsid w:val="00184743"/>
    <w:rsid w:val="00186258"/>
    <w:rsid w:val="001E7AA9"/>
    <w:rsid w:val="001F32C9"/>
    <w:rsid w:val="001F7617"/>
    <w:rsid w:val="00207DF5"/>
    <w:rsid w:val="002166E7"/>
    <w:rsid w:val="00245733"/>
    <w:rsid w:val="00280E07"/>
    <w:rsid w:val="0029192E"/>
    <w:rsid w:val="002A2A5A"/>
    <w:rsid w:val="002A6874"/>
    <w:rsid w:val="002C31BF"/>
    <w:rsid w:val="002D08B1"/>
    <w:rsid w:val="002D65B2"/>
    <w:rsid w:val="002E0CD7"/>
    <w:rsid w:val="002F4B54"/>
    <w:rsid w:val="00300080"/>
    <w:rsid w:val="003013FA"/>
    <w:rsid w:val="003071BD"/>
    <w:rsid w:val="00321172"/>
    <w:rsid w:val="003255EA"/>
    <w:rsid w:val="00341DCF"/>
    <w:rsid w:val="003452CE"/>
    <w:rsid w:val="003557CB"/>
    <w:rsid w:val="00357BC6"/>
    <w:rsid w:val="00364455"/>
    <w:rsid w:val="003956C6"/>
    <w:rsid w:val="003A4D59"/>
    <w:rsid w:val="003B39EC"/>
    <w:rsid w:val="003C5291"/>
    <w:rsid w:val="003D12BD"/>
    <w:rsid w:val="003D703A"/>
    <w:rsid w:val="003E082D"/>
    <w:rsid w:val="003F20D8"/>
    <w:rsid w:val="00441430"/>
    <w:rsid w:val="00450F07"/>
    <w:rsid w:val="00453CD3"/>
    <w:rsid w:val="00460660"/>
    <w:rsid w:val="00477FCC"/>
    <w:rsid w:val="004839B2"/>
    <w:rsid w:val="004860FC"/>
    <w:rsid w:val="00486107"/>
    <w:rsid w:val="00490CF1"/>
    <w:rsid w:val="00491827"/>
    <w:rsid w:val="00492DAB"/>
    <w:rsid w:val="00493B1B"/>
    <w:rsid w:val="00494F81"/>
    <w:rsid w:val="0049664A"/>
    <w:rsid w:val="004A519A"/>
    <w:rsid w:val="004A6222"/>
    <w:rsid w:val="004B348C"/>
    <w:rsid w:val="004C4399"/>
    <w:rsid w:val="004C728D"/>
    <w:rsid w:val="004C787C"/>
    <w:rsid w:val="004E143C"/>
    <w:rsid w:val="004E1498"/>
    <w:rsid w:val="004E3A53"/>
    <w:rsid w:val="004E4F59"/>
    <w:rsid w:val="004E5193"/>
    <w:rsid w:val="004E7B39"/>
    <w:rsid w:val="004F4B9B"/>
    <w:rsid w:val="004F5497"/>
    <w:rsid w:val="00501FCD"/>
    <w:rsid w:val="00503B7A"/>
    <w:rsid w:val="00511AB9"/>
    <w:rsid w:val="00513579"/>
    <w:rsid w:val="00522467"/>
    <w:rsid w:val="00523EA7"/>
    <w:rsid w:val="00527421"/>
    <w:rsid w:val="00532992"/>
    <w:rsid w:val="00537B7A"/>
    <w:rsid w:val="0054492C"/>
    <w:rsid w:val="0055332A"/>
    <w:rsid w:val="00553375"/>
    <w:rsid w:val="00556D90"/>
    <w:rsid w:val="00562423"/>
    <w:rsid w:val="00570DB2"/>
    <w:rsid w:val="005736B7"/>
    <w:rsid w:val="00575E5A"/>
    <w:rsid w:val="00585D44"/>
    <w:rsid w:val="00592757"/>
    <w:rsid w:val="00597E84"/>
    <w:rsid w:val="005B76DD"/>
    <w:rsid w:val="005D1264"/>
    <w:rsid w:val="005D5624"/>
    <w:rsid w:val="005E7A24"/>
    <w:rsid w:val="005F1404"/>
    <w:rsid w:val="0060520C"/>
    <w:rsid w:val="006062F9"/>
    <w:rsid w:val="0061068E"/>
    <w:rsid w:val="0062280C"/>
    <w:rsid w:val="00652A2B"/>
    <w:rsid w:val="00660AD3"/>
    <w:rsid w:val="00667FBF"/>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1C4A"/>
    <w:rsid w:val="00722802"/>
    <w:rsid w:val="00723ED1"/>
    <w:rsid w:val="00743525"/>
    <w:rsid w:val="00744CF6"/>
    <w:rsid w:val="007510DD"/>
    <w:rsid w:val="0076286B"/>
    <w:rsid w:val="00766846"/>
    <w:rsid w:val="0077673A"/>
    <w:rsid w:val="007846E1"/>
    <w:rsid w:val="007A0C04"/>
    <w:rsid w:val="007A27FA"/>
    <w:rsid w:val="007B570C"/>
    <w:rsid w:val="007C589B"/>
    <w:rsid w:val="007D386F"/>
    <w:rsid w:val="007E4A6E"/>
    <w:rsid w:val="007F133A"/>
    <w:rsid w:val="007F328C"/>
    <w:rsid w:val="007F3523"/>
    <w:rsid w:val="007F56A7"/>
    <w:rsid w:val="0080262D"/>
    <w:rsid w:val="00807DD0"/>
    <w:rsid w:val="00810E9B"/>
    <w:rsid w:val="008124E5"/>
    <w:rsid w:val="0086114C"/>
    <w:rsid w:val="008659F3"/>
    <w:rsid w:val="008819E9"/>
    <w:rsid w:val="00881B72"/>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438E4"/>
    <w:rsid w:val="00950C1F"/>
    <w:rsid w:val="00962258"/>
    <w:rsid w:val="009678B7"/>
    <w:rsid w:val="00974FD8"/>
    <w:rsid w:val="00976F8F"/>
    <w:rsid w:val="009833E1"/>
    <w:rsid w:val="00986112"/>
    <w:rsid w:val="00992D9C"/>
    <w:rsid w:val="009945D6"/>
    <w:rsid w:val="00996CB8"/>
    <w:rsid w:val="009A0078"/>
    <w:rsid w:val="009A396A"/>
    <w:rsid w:val="009A47BA"/>
    <w:rsid w:val="009B14A9"/>
    <w:rsid w:val="009B2E97"/>
    <w:rsid w:val="009C651E"/>
    <w:rsid w:val="009D3556"/>
    <w:rsid w:val="009E0149"/>
    <w:rsid w:val="009E07F4"/>
    <w:rsid w:val="009E73F5"/>
    <w:rsid w:val="009F392E"/>
    <w:rsid w:val="00A02EE7"/>
    <w:rsid w:val="00A07171"/>
    <w:rsid w:val="00A0719E"/>
    <w:rsid w:val="00A07644"/>
    <w:rsid w:val="00A16691"/>
    <w:rsid w:val="00A318B6"/>
    <w:rsid w:val="00A45D6B"/>
    <w:rsid w:val="00A52B36"/>
    <w:rsid w:val="00A6177B"/>
    <w:rsid w:val="00A63FD5"/>
    <w:rsid w:val="00A66136"/>
    <w:rsid w:val="00A6738F"/>
    <w:rsid w:val="00A80D48"/>
    <w:rsid w:val="00AA4CBB"/>
    <w:rsid w:val="00AA65FA"/>
    <w:rsid w:val="00AA6E01"/>
    <w:rsid w:val="00AA7351"/>
    <w:rsid w:val="00AB241E"/>
    <w:rsid w:val="00AB53C9"/>
    <w:rsid w:val="00AB6759"/>
    <w:rsid w:val="00AD056F"/>
    <w:rsid w:val="00AD6629"/>
    <w:rsid w:val="00AD6731"/>
    <w:rsid w:val="00AE3CAE"/>
    <w:rsid w:val="00AE74AE"/>
    <w:rsid w:val="00B15D0D"/>
    <w:rsid w:val="00B34722"/>
    <w:rsid w:val="00B34A8A"/>
    <w:rsid w:val="00B354A6"/>
    <w:rsid w:val="00B54C16"/>
    <w:rsid w:val="00B66E16"/>
    <w:rsid w:val="00B75DAD"/>
    <w:rsid w:val="00B75EE1"/>
    <w:rsid w:val="00B77481"/>
    <w:rsid w:val="00B8518B"/>
    <w:rsid w:val="00BB184D"/>
    <w:rsid w:val="00BB202D"/>
    <w:rsid w:val="00BC3B69"/>
    <w:rsid w:val="00BD7E91"/>
    <w:rsid w:val="00BF2212"/>
    <w:rsid w:val="00BF5E64"/>
    <w:rsid w:val="00C02D0A"/>
    <w:rsid w:val="00C03A6E"/>
    <w:rsid w:val="00C25494"/>
    <w:rsid w:val="00C44F6A"/>
    <w:rsid w:val="00C47AE3"/>
    <w:rsid w:val="00C50A9C"/>
    <w:rsid w:val="00C61E20"/>
    <w:rsid w:val="00C916C5"/>
    <w:rsid w:val="00CB0005"/>
    <w:rsid w:val="00CD1FC4"/>
    <w:rsid w:val="00CE287A"/>
    <w:rsid w:val="00CF484D"/>
    <w:rsid w:val="00D07EFE"/>
    <w:rsid w:val="00D101A7"/>
    <w:rsid w:val="00D21061"/>
    <w:rsid w:val="00D24836"/>
    <w:rsid w:val="00D4108E"/>
    <w:rsid w:val="00D45DE0"/>
    <w:rsid w:val="00D6163D"/>
    <w:rsid w:val="00D61CD5"/>
    <w:rsid w:val="00D831A3"/>
    <w:rsid w:val="00D85C5B"/>
    <w:rsid w:val="00DB203A"/>
    <w:rsid w:val="00DB295F"/>
    <w:rsid w:val="00DC75F3"/>
    <w:rsid w:val="00DD23FB"/>
    <w:rsid w:val="00DD46F3"/>
    <w:rsid w:val="00DE1EBF"/>
    <w:rsid w:val="00DE56F2"/>
    <w:rsid w:val="00DE6A6E"/>
    <w:rsid w:val="00DF0CC5"/>
    <w:rsid w:val="00DF116D"/>
    <w:rsid w:val="00DF12E7"/>
    <w:rsid w:val="00E174B0"/>
    <w:rsid w:val="00E2730E"/>
    <w:rsid w:val="00E35534"/>
    <w:rsid w:val="00E64568"/>
    <w:rsid w:val="00E718BC"/>
    <w:rsid w:val="00E73DA0"/>
    <w:rsid w:val="00E73E49"/>
    <w:rsid w:val="00E76ECA"/>
    <w:rsid w:val="00E85E32"/>
    <w:rsid w:val="00EB104F"/>
    <w:rsid w:val="00EC4A73"/>
    <w:rsid w:val="00ED14BD"/>
    <w:rsid w:val="00EF1804"/>
    <w:rsid w:val="00F0533E"/>
    <w:rsid w:val="00F076A0"/>
    <w:rsid w:val="00F1048D"/>
    <w:rsid w:val="00F12DEC"/>
    <w:rsid w:val="00F1715C"/>
    <w:rsid w:val="00F21423"/>
    <w:rsid w:val="00F30D77"/>
    <w:rsid w:val="00F310F8"/>
    <w:rsid w:val="00F3415C"/>
    <w:rsid w:val="00F35939"/>
    <w:rsid w:val="00F45607"/>
    <w:rsid w:val="00F468D3"/>
    <w:rsid w:val="00F659EB"/>
    <w:rsid w:val="00F65C01"/>
    <w:rsid w:val="00F81B99"/>
    <w:rsid w:val="00F86BA6"/>
    <w:rsid w:val="00F94ADB"/>
    <w:rsid w:val="00F969C4"/>
    <w:rsid w:val="00FC6389"/>
    <w:rsid w:val="00FD0EEB"/>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T@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0DAA6F-CE20-47C6-9501-C81ECD03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2953</Words>
  <Characters>17425</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54</cp:revision>
  <cp:lastPrinted>2017-11-28T17:18:00Z</cp:lastPrinted>
  <dcterms:created xsi:type="dcterms:W3CDTF">2024-04-22T08:13:00Z</dcterms:created>
  <dcterms:modified xsi:type="dcterms:W3CDTF">2024-04-24T05:57:00Z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